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2700"/>
        </w:tabs>
        <w:spacing w:lineRule="auto" w:line="480"/>
        <w:rPr>
          <w:rFonts w:ascii="Times New Roman" w:hAnsi="Times New Roman"/>
          <w:sz w:val="24"/>
          <w:szCs w:val="24"/>
        </w:rPr>
      </w:pPr>
      <w:bookmarkStart w:id="0" w:name="_GoBack"/>
      <w:bookmarkEnd w:id="0"/>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jc w:val="center"/>
        <w:rPr>
          <w:rFonts w:ascii="Times New Roman" w:hAnsi="Times New Roman"/>
          <w:sz w:val="24"/>
          <w:szCs w:val="24"/>
        </w:rPr>
      </w:pPr>
      <w:r>
        <w:rPr>
          <w:rFonts w:ascii="Times New Roman" w:hAnsi="Times New Roman"/>
          <w:sz w:val="24"/>
          <w:szCs w:val="24"/>
        </w:rPr>
        <w:t>CONSUMER BEHAVIOR</w:t>
      </w:r>
    </w:p>
    <w:p>
      <w:pPr>
        <w:pStyle w:val="style0"/>
        <w:tabs>
          <w:tab w:val="left" w:leader="none" w:pos="2700"/>
        </w:tabs>
        <w:spacing w:lineRule="auto" w:line="480"/>
        <w:jc w:val="center"/>
        <w:rPr>
          <w:rFonts w:ascii="Times New Roman" w:hAnsi="Times New Roman"/>
          <w:sz w:val="24"/>
          <w:szCs w:val="24"/>
        </w:rPr>
      </w:pPr>
      <w:r>
        <w:rPr>
          <w:rFonts w:ascii="Times New Roman" w:hAnsi="Times New Roman"/>
          <w:sz w:val="24"/>
          <w:szCs w:val="24"/>
        </w:rPr>
        <w:t>Name of student</w:t>
      </w:r>
    </w:p>
    <w:p>
      <w:pPr>
        <w:pStyle w:val="style0"/>
        <w:tabs>
          <w:tab w:val="left" w:leader="none" w:pos="2700"/>
        </w:tabs>
        <w:spacing w:lineRule="auto" w:line="480"/>
        <w:jc w:val="center"/>
        <w:rPr>
          <w:rFonts w:ascii="Times New Roman" w:hAnsi="Times New Roman"/>
          <w:sz w:val="24"/>
          <w:szCs w:val="24"/>
        </w:rPr>
      </w:pPr>
      <w:r>
        <w:rPr>
          <w:rFonts w:ascii="Times New Roman" w:hAnsi="Times New Roman"/>
          <w:sz w:val="24"/>
          <w:szCs w:val="24"/>
        </w:rPr>
        <w:t>Name of tutor</w:t>
      </w:r>
    </w:p>
    <w:p>
      <w:pPr>
        <w:pStyle w:val="style0"/>
        <w:tabs>
          <w:tab w:val="left" w:leader="none" w:pos="2700"/>
        </w:tabs>
        <w:spacing w:lineRule="auto" w:line="480"/>
        <w:jc w:val="center"/>
        <w:rPr>
          <w:rFonts w:ascii="Times New Roman" w:hAnsi="Times New Roman"/>
          <w:sz w:val="24"/>
          <w:szCs w:val="24"/>
        </w:rPr>
      </w:pPr>
      <w:r>
        <w:rPr>
          <w:rFonts w:ascii="Times New Roman" w:hAnsi="Times New Roman"/>
          <w:sz w:val="24"/>
          <w:szCs w:val="24"/>
        </w:rPr>
        <w:t>The institution of affiliation</w:t>
      </w:r>
    </w:p>
    <w:p>
      <w:pPr>
        <w:pStyle w:val="style0"/>
        <w:tabs>
          <w:tab w:val="left" w:leader="none" w:pos="2700"/>
        </w:tabs>
        <w:spacing w:lineRule="auto" w:line="480"/>
        <w:jc w:val="center"/>
        <w:rPr>
          <w:rFonts w:ascii="Times New Roman" w:hAnsi="Times New Roman"/>
          <w:sz w:val="24"/>
          <w:szCs w:val="24"/>
        </w:rPr>
      </w:pPr>
      <w:r>
        <w:rPr>
          <w:rFonts w:ascii="Times New Roman" w:hAnsi="Times New Roman"/>
          <w:sz w:val="24"/>
          <w:szCs w:val="24"/>
        </w:rPr>
        <w:t>Date</w:t>
      </w: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Question One</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 xml:space="preserve">Situational factors influence the decision of consumers in the market to embrace socially responsible behavior and services. One of the situational factors that influence the decision of consumers in consuming socially responsible products and services is location. Location decisions play a fundamental role in influencing consumer behavior. Good locations make it easy for access, attract many customers, and increase sales for a business entity. Essentially, location of a business impacts product marketing. One of the reasons many consumers are not embracing socially responsible products and service in the market today is because of scarce availability of socially responsible products and services. For many generations, consumers have been programmed to consume fast moving products like fast foods and fashion. This habit has even affected the location of business establishments that offer the services that consumers are programmed to consume. Walk or drive down the street in many towns and cities in America and one will be amazed on the number of fast food restaurants present. You will be amazed to find many McDonald restaurants in cities as compared to grocery stores. </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 xml:space="preserve">Therefore, this behavior that is deeply embedded in consumers has made it easy for more Starbuck like business entities to come near us for easy access. And this is why many people are not consuming socially responsible products and services. Personality traits also influence consumer behavior. One important personality trait is consumer vulnerability to inter-personal influences. Social influences affect the acceptance of products and services in the market. Research in today's market proves that in the past, people used to buy goods that do good to the environment used to share information with friends and family to influence them to make similar decisions. And those people seeking to support socially responsible brands would consider these recommendations to make purchases. But the trend is changing today as more people are making </w:t>
      </w:r>
      <w:r>
        <w:rPr>
          <w:rFonts w:ascii="Times New Roman" w:hAnsi="Times New Roman"/>
          <w:sz w:val="24"/>
          <w:szCs w:val="24"/>
        </w:rPr>
        <w:t xml:space="preserve">purchasing decisions relying on things like social media, product packaging, and individual research among others. This implies that many people today are not empowered to spread the word regarding conscious consumerism. </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Question Two</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 xml:space="preserve">With the change in shopping behavior in contemporary society where many people today are shopping online, brands need to do away with gender stereotyping and encourage both men and women to make conscious consumer choices. Recent studies indicate that male and female behavior in purchasing green products differ greatly. Research shows that women are more likely to make conscious choices while men are more likely to avoid green products because they view that green products are associated with feminists. However this does not imply that men don't care about the environment. It is only that they need to make purchasing decisions within the limitations of society's gender preconceptions. Therefore, brands need to find ways to accommodate men in their marketing efforts hence purchase sustainably. </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 xml:space="preserve">One way through which brands can encourage men to go for socially responsible products whilst avoiding green-feminine stereotype is by ensuring the marketing behind each green product affirms masculinity to avoid being judged as too feminine. This is to ensure that men feel more secure about their masculinity and hence have the ability to embrace the socially responsible products. Also, pro-environmental brands should encourage the use of marketing tools like colors and words embracing masculinity. This should be done in an environmentally friendly manner. Basically, as today's consumers become environmentally conscious in the market today, brands that affirm maleness and integrate masculine branding in their businesses have a great opportunity to close the gap between gender and sustainability without taking the women </w:t>
      </w:r>
      <w:r>
        <w:rPr>
          <w:rFonts w:ascii="Times New Roman" w:hAnsi="Times New Roman"/>
          <w:sz w:val="24"/>
          <w:szCs w:val="24"/>
        </w:rPr>
        <w:t xml:space="preserve">consumers out of the equation. Both humans and the environment benefit from such business practices. </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Question Three</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 xml:space="preserve">Brand community is a fundamental business tool that can help market the business thus attract more customers. Today, many businesses are seeking to build strong communities that thrive and reward their customers. Nike Cortez is one of the companies enhancing its business operations in order to tap into the market of hip-hop artists. The brand is seeking to establish a build a brand community comprising of hip-hop artist. One way in which this brand can become a focal point for such diverse groups of consumers is by building its presence on social media. The brand can do this by engaging this group of consumers through its platform or by creating a social media group. Today, it is with no doubt that hip-hop artists are building their presence on online platforms in order to reach a wider audience. Nike Cortez can use this advantage to engage artists online. The brand can, for example, create a hashtag that features photos of their products and share with the artists. Moreover, the brand can create a group comprising of these consumers where they can share their opinions and insights. Celebrity endorsement can also be another way Nike Cortez can build a strong community. So far, Kendrick Lamar is the only artist marketing these shoes. The brand should consider bringing other artists and celebrities on board in order to build a strong community. </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Question Four</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 xml:space="preserve">Adopting Nike Cortez can help members of a community or group bridge self-discrepancies. Consumers use brands to reflect their actual and ideal self. Nike Cortez can help bridge this gap by matching the brand's personality with the consumer's self. The Nike Cortez brand is linked to </w:t>
      </w:r>
      <w:r>
        <w:rPr>
          <w:rFonts w:ascii="Times New Roman" w:hAnsi="Times New Roman"/>
          <w:sz w:val="24"/>
          <w:szCs w:val="24"/>
        </w:rPr>
        <w:t xml:space="preserve">the hip-hop artist community since way back in the 1990s. Because of this, many artists continue to be emotionally attached to this brand. Many artists today have belief in what they really like and also what they will really like to be. Therefore, their emotional attachment to the Nike Cortez brand implies their loyalty to the brand. </w:t>
      </w:r>
    </w:p>
    <w:p>
      <w:pPr>
        <w:pStyle w:val="style0"/>
        <w:tabs>
          <w:tab w:val="left" w:leader="none" w:pos="2700"/>
        </w:tabs>
        <w:spacing w:lineRule="auto" w:line="480"/>
        <w:rPr>
          <w:rFonts w:ascii="Times New Roman" w:hAnsi="Times New Roman"/>
          <w:sz w:val="24"/>
          <w:szCs w:val="24"/>
        </w:rPr>
      </w:pPr>
      <w:r>
        <w:rPr>
          <w:rFonts w:ascii="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hAnsi="Times New Roman"/>
        <w:sz w:val="24"/>
        <w:szCs w:val="24"/>
      </w:rPr>
    </w:pPr>
    <w:r>
      <w:rPr>
        <w:rFonts w:ascii="Times New Roman" w:hAnsi="Times New Roman"/>
        <w:sz w:val="24"/>
        <w:szCs w:val="24"/>
      </w:rPr>
      <w:t>MARKETING</w:t>
    </w:r>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hAnsi="Times New Roman"/>
        <w:sz w:val="24"/>
        <w:szCs w:val="24"/>
      </w:rPr>
    </w:pPr>
    <w:r>
      <w:rPr>
        <w:rFonts w:ascii="Times New Roman" w:hAnsi="Times New Roman"/>
        <w:sz w:val="24"/>
        <w:szCs w:val="24"/>
      </w:rPr>
      <w:t>Running Head: MARKETING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rawingGridHorizontalSpacing w:val="110"/>
  <w:displayHorizontalDrawingGridEvery w:val="2"/>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SimSun"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912320f-c9f6-420f-8f53-d5d839b94469"/>
    <w:basedOn w:val="style65"/>
    <w:next w:val="style4097"/>
    <w:link w:val="style31"/>
    <w:uiPriority w:val="99"/>
    <w:rPr>
      <w:sz w:val="22"/>
      <w:szCs w:val="22"/>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8304f10-a90c-4ed4-a5a6-67c92a3013fb"/>
    <w:basedOn w:val="style65"/>
    <w:next w:val="style4098"/>
    <w:link w:val="style32"/>
    <w:uiPriority w:val="99"/>
    <w:rPr>
      <w:sz w:val="22"/>
      <w:szCs w:val="22"/>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959</Words>
  <Pages>5</Pages>
  <Characters>5192</Characters>
  <Application>WPS Office</Application>
  <DocSecurity>0</DocSecurity>
  <Paragraphs>33</Paragraphs>
  <ScaleCrop>false</ScaleCrop>
  <LinksUpToDate>false</LinksUpToDate>
  <CharactersWithSpaces>6270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2021-10-15T12:58:24Z</dcterms:created>
  <dc:creator>CPH1923</dc:creator>
  <lastModifiedBy>SM-N935F</lastModifiedBy>
  <dcterms:modified xsi:type="dcterms:W3CDTF">2021-10-15T12:58:24Z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f01187d24f5743c1aa8f62cd5ca39b43</vt:lpwstr>
  </property>
</Properties>
</file>